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FD20" w14:textId="3F6101B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</w:t>
      </w:r>
      <w:r w:rsidR="008D6145">
        <w:rPr>
          <w:rFonts w:cs="Arial"/>
          <w:bCs/>
          <w:sz w:val="22"/>
          <w:szCs w:val="22"/>
        </w:rPr>
        <w:t>10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</w:r>
      <w:r w:rsidR="0066602F" w:rsidRPr="0066602F">
        <w:rPr>
          <w:rFonts w:cs="Arial"/>
          <w:bCs/>
          <w:sz w:val="22"/>
          <w:szCs w:val="22"/>
        </w:rPr>
        <w:t>R4-</w:t>
      </w:r>
      <w:r w:rsidR="00E1445E">
        <w:rPr>
          <w:rFonts w:cs="Arial"/>
          <w:bCs/>
          <w:sz w:val="22"/>
          <w:szCs w:val="22"/>
        </w:rPr>
        <w:t>2402832</w:t>
      </w:r>
    </w:p>
    <w:p w14:paraId="38EE63E8" w14:textId="72A55FAB" w:rsidR="004E3939" w:rsidRPr="00DA53A0" w:rsidRDefault="008D614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26 Feb. 2024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0</w:t>
      </w:r>
      <w:r w:rsidR="001872BC">
        <w:rPr>
          <w:sz w:val="22"/>
          <w:szCs w:val="22"/>
        </w:rPr>
        <w:t>1</w:t>
      </w:r>
      <w:r>
        <w:rPr>
          <w:sz w:val="22"/>
          <w:szCs w:val="22"/>
        </w:rPr>
        <w:t xml:space="preserve"> Mar</w:t>
      </w:r>
      <w:r w:rsidR="006177C4">
        <w:rPr>
          <w:sz w:val="22"/>
          <w:szCs w:val="22"/>
        </w:rPr>
        <w:t xml:space="preserve">. </w:t>
      </w:r>
      <w:r w:rsidR="009B5AD2">
        <w:rPr>
          <w:sz w:val="22"/>
          <w:szCs w:val="22"/>
        </w:rPr>
        <w:t>202</w:t>
      </w:r>
      <w:r>
        <w:rPr>
          <w:sz w:val="22"/>
          <w:szCs w:val="22"/>
        </w:rPr>
        <w:t>4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178D0FE8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111F" w:rsidRPr="009E111F">
        <w:rPr>
          <w:rFonts w:ascii="Arial" w:hAnsi="Arial" w:cs="Arial"/>
          <w:bCs/>
          <w:sz w:val="22"/>
          <w:szCs w:val="22"/>
        </w:rPr>
        <w:t>Reply LS on PDCCH order RACH on neighbour cell</w:t>
      </w:r>
    </w:p>
    <w:p w14:paraId="00E608C2" w14:textId="388641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5F8E" w:rsidRPr="00C45F8E">
        <w:rPr>
          <w:rFonts w:ascii="Arial" w:hAnsi="Arial" w:cs="Arial"/>
          <w:sz w:val="22"/>
          <w:szCs w:val="22"/>
        </w:rPr>
        <w:t>R1-2304276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6AE00C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 w:rsidRPr="00CE729A">
        <w:rPr>
          <w:rFonts w:ascii="Arial" w:hAnsi="Arial" w:cs="Arial"/>
          <w:sz w:val="22"/>
          <w:szCs w:val="22"/>
        </w:rPr>
        <w:t>RAN</w:t>
      </w:r>
      <w:bookmarkEnd w:id="8"/>
      <w:bookmarkEnd w:id="9"/>
      <w:bookmarkEnd w:id="10"/>
      <w:r w:rsidR="00C45F8E">
        <w:rPr>
          <w:rFonts w:ascii="Arial" w:hAnsi="Arial" w:cs="Arial"/>
          <w:sz w:val="22"/>
          <w:szCs w:val="22"/>
        </w:rPr>
        <w:t>1</w:t>
      </w:r>
    </w:p>
    <w:p w14:paraId="412085F0" w14:textId="1FB507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</w:t>
      </w:r>
      <w:r w:rsidR="00C45F8E">
        <w:rPr>
          <w:rFonts w:ascii="Arial" w:hAnsi="Arial" w:cs="Arial"/>
          <w:sz w:val="22"/>
          <w:szCs w:val="22"/>
        </w:rPr>
        <w:t>2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 Gonuguntla</w:t>
      </w:r>
    </w:p>
    <w:p w14:paraId="3CC4B65B" w14:textId="77777777" w:rsidR="00B97703" w:rsidRPr="00CE72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84C574" w14:textId="220CBE07" w:rsidR="00615345" w:rsidRDefault="00F059EA" w:rsidP="00F059EA">
      <w:pPr>
        <w:spacing w:after="120"/>
      </w:pPr>
      <w:r>
        <w:rPr>
          <w:rFonts w:eastAsia="SimSun"/>
          <w:lang w:eastAsia="zh-CN"/>
        </w:rPr>
        <w:t>R</w:t>
      </w:r>
      <w:r w:rsidR="00D20E82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 xml:space="preserve">4 observes that the </w:t>
      </w:r>
      <w:r w:rsidRPr="00016D6D">
        <w:rPr>
          <w:rFonts w:eastAsia="SimSun"/>
          <w:i/>
          <w:iCs/>
          <w:lang w:eastAsia="zh-CN"/>
        </w:rPr>
        <w:t>f</w:t>
      </w:r>
      <w:r w:rsidR="00615345" w:rsidRPr="00016D6D">
        <w:rPr>
          <w:i/>
          <w:iCs/>
        </w:rPr>
        <w:t>ollowing</w:t>
      </w:r>
      <w:r w:rsidR="00615345">
        <w:t xml:space="preserve"> is captured in RAN1 specification as the delay requirements for PDCCH ordered based RACH</w:t>
      </w:r>
      <w:r w:rsidR="00D20E82">
        <w:t xml:space="preserve"> based on the </w:t>
      </w:r>
      <w:proofErr w:type="gramStart"/>
      <w:r w:rsidR="00D20E82">
        <w:t>reply</w:t>
      </w:r>
      <w:proofErr w:type="gramEnd"/>
      <w:r w:rsidR="00D20E82">
        <w:t xml:space="preserve"> LS to </w:t>
      </w:r>
      <w:r w:rsidR="00D20E82" w:rsidRPr="00233B25">
        <w:rPr>
          <w:rFonts w:eastAsia="SimSun"/>
          <w:lang w:eastAsia="zh-CN"/>
        </w:rPr>
        <w:t>R1-2304276</w:t>
      </w:r>
      <w:r w:rsidR="00615345">
        <w:t xml:space="preserve">. </w:t>
      </w:r>
    </w:p>
    <w:p w14:paraId="3A97B2FB" w14:textId="77777777" w:rsidR="00615345" w:rsidRPr="00104561" w:rsidRDefault="00615345" w:rsidP="00615345">
      <w:pPr>
        <w:spacing w:before="240" w:after="120"/>
        <w:rPr>
          <w:rFonts w:eastAsia="SimSun"/>
          <w:i/>
          <w:iCs/>
          <w:lang w:eastAsia="zh-CN"/>
        </w:rPr>
      </w:pPr>
      <w:r w:rsidRPr="00104561">
        <w:rPr>
          <w:rFonts w:hint="eastAsia"/>
          <w:i/>
          <w:iCs/>
        </w:rPr>
        <w:t>I</w:t>
      </w:r>
      <w:r w:rsidRPr="00104561">
        <w:rPr>
          <w:rFonts w:eastAsia="MS Mincho" w:hint="eastAsia"/>
          <w:i/>
          <w:iCs/>
        </w:rPr>
        <w:t>f</w:t>
      </w:r>
      <w:r w:rsidRPr="00104561">
        <w:rPr>
          <w:rFonts w:eastAsia="MS Mincho"/>
          <w:i/>
          <w:iCs/>
        </w:rPr>
        <w:t xml:space="preserve"> a</w:t>
      </w:r>
      <w:r w:rsidRPr="00104561">
        <w:rPr>
          <w:rFonts w:eastAsia="MS Mincho" w:hint="eastAsia"/>
          <w:i/>
          <w:iCs/>
        </w:rPr>
        <w:t xml:space="preserve"> </w:t>
      </w:r>
      <w:r w:rsidRPr="00104561">
        <w:rPr>
          <w:i/>
          <w:iCs/>
        </w:rPr>
        <w:t>random access procedure</w:t>
      </w:r>
      <w:r w:rsidRPr="00104561">
        <w:rPr>
          <w:rFonts w:eastAsia="MS Mincho" w:hint="eastAsia"/>
          <w:i/>
          <w:iCs/>
        </w:rPr>
        <w:t xml:space="preserve"> is </w:t>
      </w:r>
      <w:r w:rsidRPr="00104561">
        <w:rPr>
          <w:rFonts w:eastAsia="MS Mincho"/>
          <w:i/>
          <w:iCs/>
        </w:rPr>
        <w:t>initiated by a</w:t>
      </w:r>
      <w:r w:rsidRPr="00104561">
        <w:rPr>
          <w:rFonts w:eastAsia="MS Mincho" w:hint="eastAsia"/>
          <w:i/>
          <w:iCs/>
        </w:rPr>
        <w:t xml:space="preserve"> </w:t>
      </w:r>
      <w:r w:rsidRPr="00104561">
        <w:rPr>
          <w:rFonts w:hint="eastAsia"/>
          <w:i/>
          <w:iCs/>
        </w:rPr>
        <w:t xml:space="preserve">PDCCH </w:t>
      </w:r>
      <w:r w:rsidRPr="00104561">
        <w:rPr>
          <w:i/>
          <w:iCs/>
        </w:rPr>
        <w:t>order</w:t>
      </w:r>
      <w:r w:rsidRPr="00104561">
        <w:rPr>
          <w:rFonts w:hint="eastAsia"/>
          <w:i/>
          <w:iCs/>
        </w:rPr>
        <w:t xml:space="preserve">, </w:t>
      </w:r>
      <w:r w:rsidRPr="00104561">
        <w:rPr>
          <w:i/>
          <w:iCs/>
        </w:rPr>
        <w:t xml:space="preserve">the </w:t>
      </w:r>
      <w:r w:rsidRPr="00104561">
        <w:rPr>
          <w:rFonts w:eastAsia="MS Mincho" w:hint="eastAsia"/>
          <w:i/>
          <w:iCs/>
        </w:rPr>
        <w:t>UE</w:t>
      </w:r>
      <w:r w:rsidRPr="00104561">
        <w:rPr>
          <w:rFonts w:hint="eastAsia"/>
          <w:i/>
          <w:iCs/>
        </w:rPr>
        <w:t>,</w:t>
      </w:r>
      <w:r w:rsidRPr="00104561">
        <w:rPr>
          <w:rFonts w:eastAsia="MS Mincho" w:hint="eastAsia"/>
          <w:i/>
          <w:iCs/>
        </w:rPr>
        <w:t xml:space="preserve"> </w:t>
      </w:r>
      <w:r w:rsidRPr="00104561">
        <w:rPr>
          <w:rFonts w:hint="eastAsia"/>
          <w:i/>
          <w:iCs/>
        </w:rPr>
        <w:t>if requested by higher layers,</w:t>
      </w:r>
      <w:r w:rsidRPr="00104561">
        <w:rPr>
          <w:rFonts w:eastAsia="MS Mincho" w:hint="eastAsia"/>
          <w:i/>
          <w:iCs/>
        </w:rPr>
        <w:t xml:space="preserve"> </w:t>
      </w:r>
      <w:r w:rsidRPr="00104561">
        <w:rPr>
          <w:rFonts w:hint="eastAsia"/>
          <w:i/>
          <w:iCs/>
        </w:rPr>
        <w:t>transmit</w:t>
      </w:r>
      <w:r w:rsidRPr="00104561">
        <w:rPr>
          <w:i/>
          <w:iCs/>
        </w:rPr>
        <w:t>s</w:t>
      </w:r>
      <w:r w:rsidRPr="00104561">
        <w:rPr>
          <w:rFonts w:hint="eastAsia"/>
          <w:i/>
          <w:iCs/>
        </w:rPr>
        <w:t xml:space="preserve"> </w:t>
      </w:r>
      <w:r w:rsidRPr="00104561">
        <w:rPr>
          <w:i/>
          <w:iCs/>
        </w:rPr>
        <w:t xml:space="preserve">a PRACH in the selected PRACH occasion, as described in [11, TS 38.321], for which a time between the last symbol of the PDCCH order reception and the first symbol of the PRACH transmission is larger than or equal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BWPswitchDelay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Delay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RF/BB preparation</m:t>
            </m:r>
          </m:sub>
        </m:sSub>
      </m:oMath>
      <w:r w:rsidRPr="00104561">
        <w:rPr>
          <w:i/>
          <w:iCs/>
        </w:rPr>
        <w:t xml:space="preserve"> </w:t>
      </w:r>
      <w:r w:rsidRPr="00104561">
        <w:rPr>
          <w:i/>
          <w:iCs/>
          <w:lang w:val="en-US"/>
        </w:rPr>
        <w:t>msec,</w:t>
      </w:r>
    </w:p>
    <w:p w14:paraId="09F4159A" w14:textId="77777777" w:rsidR="00016D6D" w:rsidRDefault="00016D6D" w:rsidP="00016D6D">
      <w:pPr>
        <w:spacing w:after="120"/>
      </w:pPr>
      <w:bookmarkStart w:id="13" w:name="OLE_LINK118"/>
      <w:bookmarkStart w:id="14" w:name="OLE_LINK119"/>
    </w:p>
    <w:p w14:paraId="29D50995" w14:textId="0DF510E7" w:rsidR="00016D6D" w:rsidRDefault="00016D6D" w:rsidP="00016D6D">
      <w:pPr>
        <w:spacing w:after="120"/>
      </w:pPr>
      <w:r>
        <w:t xml:space="preserve">RAN4 would like to provide feedback on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RF/BB preparation</m:t>
            </m:r>
          </m:sub>
        </m:sSub>
      </m:oMath>
      <w:r>
        <w:rPr>
          <w:iCs/>
        </w:rPr>
        <w:t xml:space="preserve"> based on further discussions on </w:t>
      </w:r>
      <w:r w:rsidRPr="00233B25">
        <w:rPr>
          <w:rFonts w:eastAsia="SimSun"/>
          <w:lang w:eastAsia="zh-CN"/>
        </w:rPr>
        <w:t>RAN4</w:t>
      </w:r>
      <w:r w:rsidRPr="00233B25">
        <w:rPr>
          <w:rFonts w:eastAsia="SimSun" w:hint="eastAsia"/>
          <w:lang w:eastAsia="zh-CN"/>
        </w:rPr>
        <w:t xml:space="preserve"> #</w:t>
      </w:r>
      <w:r w:rsidRPr="00233B25">
        <w:rPr>
          <w:rFonts w:eastAsia="SimSun"/>
          <w:lang w:eastAsia="zh-CN"/>
        </w:rPr>
        <w:t>108</w:t>
      </w:r>
      <w:r w:rsidRPr="00233B25">
        <w:rPr>
          <w:rFonts w:eastAsia="SimSun" w:hint="eastAsia"/>
          <w:lang w:eastAsia="zh-CN"/>
        </w:rPr>
        <w:t>-bis</w:t>
      </w:r>
      <w:r>
        <w:rPr>
          <w:rFonts w:eastAsia="SimSun"/>
          <w:lang w:eastAsia="zh-CN"/>
        </w:rPr>
        <w:t xml:space="preserve">, #109, </w:t>
      </w:r>
      <w:r w:rsidRPr="00233B25">
        <w:rPr>
          <w:rFonts w:eastAsia="SimSun" w:hint="eastAsia"/>
          <w:lang w:eastAsia="zh-CN"/>
        </w:rPr>
        <w:t>and #</w:t>
      </w:r>
      <w:r w:rsidRPr="00233B25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1</w:t>
      </w:r>
      <w:r w:rsidRPr="00233B25">
        <w:rPr>
          <w:rFonts w:eastAsia="SimSun"/>
          <w:lang w:eastAsia="zh-CN"/>
        </w:rPr>
        <w:t>0</w:t>
      </w:r>
      <w:r w:rsidRPr="00233B25">
        <w:rPr>
          <w:rFonts w:eastAsia="SimSun" w:hint="eastAsia"/>
          <w:lang w:eastAsia="zh-CN"/>
        </w:rPr>
        <w:t xml:space="preserve"> meeting</w:t>
      </w:r>
      <w:r>
        <w:rPr>
          <w:rFonts w:eastAsia="SimSun"/>
          <w:lang w:eastAsia="zh-CN"/>
        </w:rPr>
        <w:t>.</w:t>
      </w:r>
    </w:p>
    <w:p w14:paraId="20AB211A" w14:textId="77777777" w:rsidR="004F444D" w:rsidRPr="00233B25" w:rsidRDefault="004F444D" w:rsidP="004F444D">
      <w:pPr>
        <w:snapToGrid w:val="0"/>
        <w:spacing w:before="240"/>
        <w:rPr>
          <w:rFonts w:eastAsia="DengXian"/>
          <w:b/>
          <w:bCs/>
          <w:lang w:eastAsia="zh-CN"/>
        </w:rPr>
      </w:pPr>
      <w:r w:rsidRPr="00233B25">
        <w:rPr>
          <w:rFonts w:eastAsia="DengXian"/>
          <w:b/>
          <w:bCs/>
          <w:u w:val="single"/>
          <w:lang w:eastAsia="zh-CN"/>
        </w:rPr>
        <w:t>∆</w:t>
      </w:r>
      <w:r w:rsidRPr="00233B25">
        <w:rPr>
          <w:rFonts w:eastAsia="DengXian"/>
          <w:b/>
          <w:bCs/>
          <w:u w:val="single"/>
          <w:vertAlign w:val="subscript"/>
          <w:lang w:eastAsia="zh-CN"/>
        </w:rPr>
        <w:t>RF</w:t>
      </w:r>
      <w:r w:rsidRPr="00233B25">
        <w:rPr>
          <w:rFonts w:eastAsia="DengXian" w:hint="eastAsia"/>
          <w:b/>
          <w:bCs/>
          <w:u w:val="single"/>
          <w:vertAlign w:val="subscript"/>
          <w:lang w:eastAsia="zh-CN"/>
        </w:rPr>
        <w:t>/BB</w:t>
      </w:r>
      <w:r w:rsidRPr="00233B25">
        <w:rPr>
          <w:rFonts w:eastAsia="DengXian"/>
          <w:b/>
          <w:bCs/>
          <w:u w:val="single"/>
          <w:vertAlign w:val="subscript"/>
          <w:lang w:eastAsia="zh-CN"/>
        </w:rPr>
        <w:t>_preparation</w:t>
      </w:r>
      <w:bookmarkEnd w:id="13"/>
      <w:bookmarkEnd w:id="14"/>
      <w:r w:rsidRPr="00233B25">
        <w:rPr>
          <w:rFonts w:eastAsia="DengXian"/>
          <w:b/>
          <w:bCs/>
          <w:lang w:eastAsia="zh-CN"/>
        </w:rPr>
        <w:t>:</w:t>
      </w:r>
    </w:p>
    <w:p w14:paraId="60219E03" w14:textId="2A28CB4D" w:rsidR="004F444D" w:rsidRPr="002B1B10" w:rsidRDefault="004F444D" w:rsidP="004F444D">
      <w:pPr>
        <w:pStyle w:val="ListParagraph"/>
        <w:numPr>
          <w:ilvl w:val="0"/>
          <w:numId w:val="8"/>
        </w:numPr>
        <w:snapToGrid w:val="0"/>
        <w:spacing w:after="0" w:line="256" w:lineRule="auto"/>
        <w:rPr>
          <w:rFonts w:cs="Arial"/>
          <w:lang w:eastAsia="zh-CN"/>
        </w:rPr>
      </w:pPr>
      <w:r w:rsidRPr="002B1B10">
        <w:rPr>
          <w:rFonts w:cs="Arial" w:hint="eastAsia"/>
          <w:lang w:eastAsia="zh-CN"/>
        </w:rPr>
        <w:t xml:space="preserve">For the case of </w:t>
      </w:r>
      <w:r w:rsidRPr="002B1B10">
        <w:rPr>
          <w:rFonts w:cs="Arial"/>
          <w:lang w:eastAsia="zh-CN"/>
        </w:rPr>
        <w:t xml:space="preserve">PRACH bandwidth of </w:t>
      </w:r>
      <w:r w:rsidR="0020349A" w:rsidRPr="002B1B10">
        <w:rPr>
          <w:rFonts w:cs="Arial"/>
          <w:lang w:eastAsia="zh-CN"/>
        </w:rPr>
        <w:t>neighbour</w:t>
      </w:r>
      <w:r w:rsidRPr="002B1B10">
        <w:rPr>
          <w:rFonts w:cs="Arial"/>
          <w:lang w:eastAsia="zh-CN"/>
        </w:rPr>
        <w:t xml:space="preserve"> cell</w:t>
      </w:r>
      <w:r w:rsidRPr="002B1B10">
        <w:rPr>
          <w:rFonts w:cs="Arial" w:hint="eastAsia"/>
          <w:lang w:eastAsia="zh-CN"/>
        </w:rPr>
        <w:t xml:space="preserve"> is within</w:t>
      </w:r>
      <w:r w:rsidRPr="002B1B10">
        <w:rPr>
          <w:rFonts w:cs="Arial"/>
          <w:lang w:eastAsia="zh-CN"/>
        </w:rPr>
        <w:t xml:space="preserve"> active UL BWP</w:t>
      </w:r>
      <w:r w:rsidRPr="002B1B10">
        <w:rPr>
          <w:rFonts w:cs="Arial" w:hint="eastAsia"/>
          <w:lang w:eastAsia="zh-CN"/>
        </w:rPr>
        <w:t xml:space="preserve">, </w:t>
      </w:r>
      <w:bookmarkStart w:id="15" w:name="_Hlk143837117"/>
      <w:r w:rsidRPr="002B1B10">
        <w:rPr>
          <w:rFonts w:eastAsia="DengXian"/>
          <w:bCs/>
          <w:lang w:eastAsia="zh-CN"/>
        </w:rPr>
        <w:t>∆</w:t>
      </w:r>
      <w:r w:rsidRPr="002B1B10">
        <w:rPr>
          <w:rFonts w:eastAsia="DengXian" w:hint="eastAsia"/>
          <w:bCs/>
          <w:vertAlign w:val="subscript"/>
          <w:lang w:eastAsia="zh-CN"/>
        </w:rPr>
        <w:t>RF/BB_</w:t>
      </w:r>
      <w:r w:rsidRPr="002B1B10">
        <w:rPr>
          <w:rFonts w:eastAsia="DengXian"/>
          <w:bCs/>
          <w:vertAlign w:val="subscript"/>
          <w:lang w:eastAsia="zh-CN"/>
        </w:rPr>
        <w:t>preparation</w:t>
      </w:r>
      <w:bookmarkEnd w:id="15"/>
      <w:r w:rsidRPr="002B1B10">
        <w:rPr>
          <w:rFonts w:cstheme="minorHAnsi" w:hint="eastAsia"/>
          <w:bCs/>
          <w:vertAlign w:val="subscript"/>
          <w:lang w:eastAsia="zh-CN"/>
        </w:rPr>
        <w:t xml:space="preserve"> </w:t>
      </w:r>
      <w:r w:rsidRPr="002B1B10">
        <w:rPr>
          <w:rFonts w:cstheme="minorHAnsi" w:hint="eastAsia"/>
          <w:bCs/>
          <w:lang w:eastAsia="zh-CN"/>
        </w:rPr>
        <w:t>= 0</w:t>
      </w:r>
      <w:r w:rsidRPr="002B1B10">
        <w:rPr>
          <w:rFonts w:cs="Arial" w:hint="eastAsia"/>
          <w:lang w:eastAsia="zh-CN"/>
        </w:rPr>
        <w:t>.</w:t>
      </w:r>
    </w:p>
    <w:p w14:paraId="04B7C271" w14:textId="7F617D57" w:rsidR="004F444D" w:rsidRPr="002B1B10" w:rsidRDefault="004F444D" w:rsidP="004F444D">
      <w:pPr>
        <w:pStyle w:val="ListParagraph"/>
        <w:numPr>
          <w:ilvl w:val="0"/>
          <w:numId w:val="8"/>
        </w:numPr>
        <w:rPr>
          <w:rFonts w:eastAsia="DengXian"/>
          <w:bCs/>
          <w:lang w:eastAsia="zh-CN"/>
        </w:rPr>
      </w:pPr>
      <w:r w:rsidRPr="002B1B10">
        <w:rPr>
          <w:rFonts w:cs="Arial" w:hint="eastAsia"/>
          <w:lang w:eastAsia="zh-CN"/>
        </w:rPr>
        <w:t xml:space="preserve">For the case of </w:t>
      </w:r>
      <w:r w:rsidRPr="002B1B10">
        <w:rPr>
          <w:rFonts w:cs="Arial"/>
          <w:lang w:eastAsia="zh-CN"/>
        </w:rPr>
        <w:t>PRACH bandwidth is not within any of the configured UL BWPs of any active serving cell</w:t>
      </w:r>
      <w:r w:rsidRPr="002B1B10">
        <w:rPr>
          <w:rFonts w:cs="Arial" w:hint="eastAsia"/>
          <w:lang w:eastAsia="zh-CN"/>
        </w:rPr>
        <w:t>,</w:t>
      </w:r>
      <w:r w:rsidRPr="002B1B10"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RAN4 will introduce </w:t>
      </w:r>
      <w:r w:rsidRPr="002B1B10">
        <w:rPr>
          <w:rFonts w:eastAsia="DengXian" w:hint="eastAsia"/>
          <w:bCs/>
          <w:lang w:eastAsia="zh-CN"/>
        </w:rPr>
        <w:t>the</w:t>
      </w:r>
      <w:r>
        <w:rPr>
          <w:rFonts w:eastAsia="DengXian" w:hint="eastAsia"/>
          <w:bCs/>
          <w:lang w:eastAsia="zh-CN"/>
        </w:rPr>
        <w:t xml:space="preserve"> </w:t>
      </w:r>
      <w:r w:rsidRPr="002B1B10">
        <w:rPr>
          <w:rFonts w:eastAsia="DengXian"/>
          <w:bCs/>
          <w:lang w:eastAsia="zh-CN"/>
        </w:rPr>
        <w:t>UE capability to report ∆</w:t>
      </w:r>
      <w:r w:rsidRPr="002B1B10">
        <w:rPr>
          <w:rFonts w:eastAsia="DengXian" w:hint="eastAsia"/>
          <w:bCs/>
          <w:vertAlign w:val="subscript"/>
          <w:lang w:eastAsia="zh-CN"/>
        </w:rPr>
        <w:t>RF/BB_</w:t>
      </w:r>
      <w:r w:rsidRPr="002B1B10">
        <w:rPr>
          <w:rFonts w:eastAsia="DengXian"/>
          <w:bCs/>
          <w:vertAlign w:val="subscript"/>
          <w:lang w:eastAsia="zh-CN"/>
        </w:rPr>
        <w:t>preparation</w:t>
      </w:r>
      <w:r w:rsidR="00A868C1">
        <w:rPr>
          <w:rFonts w:eastAsia="DengXian"/>
          <w:bCs/>
          <w:lang w:eastAsia="zh-CN"/>
        </w:rPr>
        <w:t xml:space="preserve"> and the candidate values for the UE capability are [3ms, 5ms]</w:t>
      </w:r>
    </w:p>
    <w:p w14:paraId="18AB2B5D" w14:textId="77777777" w:rsidR="004F444D" w:rsidRPr="00233B25" w:rsidRDefault="004F444D" w:rsidP="004F444D">
      <w:pPr>
        <w:pStyle w:val="ListParagraph"/>
        <w:snapToGrid w:val="0"/>
        <w:spacing w:after="0" w:line="256" w:lineRule="auto"/>
        <w:ind w:left="846"/>
        <w:rPr>
          <w:rFonts w:cs="Arial"/>
          <w:lang w:eastAsia="zh-CN"/>
        </w:rPr>
      </w:pPr>
    </w:p>
    <w:p w14:paraId="43DE97B5" w14:textId="0B8C6953" w:rsidR="0016537C" w:rsidRPr="0016537C" w:rsidRDefault="00E1445E" w:rsidP="0016537C">
      <w:pPr>
        <w:rPr>
          <w:bCs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615345">
        <w:rPr>
          <w:bCs/>
          <w:lang w:eastAsia="ko-KR"/>
        </w:rPr>
        <w:t xml:space="preserve"> :</w:t>
      </w:r>
    </w:p>
    <w:p w14:paraId="31AD6812" w14:textId="77777777" w:rsidR="0016537C" w:rsidRPr="00477AC4" w:rsidRDefault="0016537C" w:rsidP="00733107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bookmarkStart w:id="16" w:name="_Hlk151107550"/>
      <w:r w:rsidRPr="00477AC4">
        <w:rPr>
          <w:rFonts w:hint="eastAsia"/>
          <w:szCs w:val="24"/>
          <w:lang w:eastAsia="zh-CN"/>
        </w:rPr>
        <w:t>F</w:t>
      </w:r>
      <w:r w:rsidRPr="00477AC4">
        <w:rPr>
          <w:szCs w:val="24"/>
          <w:lang w:eastAsia="zh-CN"/>
        </w:rPr>
        <w:t>or FR2, one T</w:t>
      </w:r>
      <w:r w:rsidRPr="009912F9">
        <w:rPr>
          <w:szCs w:val="24"/>
          <w:vertAlign w:val="subscript"/>
          <w:lang w:eastAsia="zh-CN"/>
        </w:rPr>
        <w:t>ssb</w:t>
      </w:r>
      <w:r w:rsidRPr="00477AC4">
        <w:rPr>
          <w:szCs w:val="24"/>
          <w:lang w:eastAsia="zh-CN"/>
        </w:rPr>
        <w:t xml:space="preserve"> delay is always assumed before UE transmit PDCCH-ordered RACH.</w:t>
      </w:r>
    </w:p>
    <w:p w14:paraId="5BB49337" w14:textId="3CAA58CE" w:rsidR="0016537C" w:rsidRPr="00615345" w:rsidRDefault="0016537C" w:rsidP="00733107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 w:rsidRPr="00615345">
        <w:rPr>
          <w:szCs w:val="24"/>
          <w:lang w:eastAsia="zh-CN"/>
        </w:rPr>
        <w:t>For FR1, when TCI state associated the PDCCH-order RACH has not been activated,</w:t>
      </w:r>
      <w:r w:rsidR="00615345" w:rsidRPr="00615345">
        <w:rPr>
          <w:szCs w:val="24"/>
          <w:lang w:eastAsia="zh-CN"/>
        </w:rPr>
        <w:t xml:space="preserve"> </w:t>
      </w:r>
      <w:r w:rsidRPr="00615345">
        <w:rPr>
          <w:szCs w:val="24"/>
          <w:lang w:eastAsia="zh-CN"/>
        </w:rPr>
        <w:t>one T</w:t>
      </w:r>
      <w:r w:rsidRPr="00615345">
        <w:rPr>
          <w:szCs w:val="24"/>
          <w:vertAlign w:val="subscript"/>
          <w:lang w:eastAsia="zh-CN"/>
        </w:rPr>
        <w:t>ssb</w:t>
      </w:r>
      <w:r w:rsidRPr="00615345">
        <w:rPr>
          <w:szCs w:val="24"/>
          <w:lang w:eastAsia="zh-CN"/>
        </w:rPr>
        <w:t xml:space="preserve"> delay is always assumed before UE transmit PDCCH-ordered RACH.</w:t>
      </w:r>
    </w:p>
    <w:p w14:paraId="39807933" w14:textId="5C783623" w:rsidR="0016537C" w:rsidRDefault="0016537C" w:rsidP="00733107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For FR1, when </w:t>
      </w:r>
      <w:r w:rsidR="00384B80">
        <w:rPr>
          <w:szCs w:val="24"/>
          <w:lang w:eastAsia="zh-CN"/>
        </w:rPr>
        <w:t xml:space="preserve">SSB associated with </w:t>
      </w:r>
      <w:r>
        <w:rPr>
          <w:szCs w:val="24"/>
          <w:lang w:eastAsia="zh-CN"/>
        </w:rPr>
        <w:t xml:space="preserve">TCI state </w:t>
      </w:r>
      <w:r w:rsidR="00384B80">
        <w:rPr>
          <w:szCs w:val="24"/>
          <w:lang w:eastAsia="zh-CN"/>
        </w:rPr>
        <w:t xml:space="preserve">and the SSB associated with </w:t>
      </w:r>
      <w:r>
        <w:rPr>
          <w:szCs w:val="24"/>
          <w:lang w:eastAsia="zh-CN"/>
        </w:rPr>
        <w:t xml:space="preserve">PDCCH-order RACH is </w:t>
      </w:r>
      <w:r w:rsidR="00384B80">
        <w:rPr>
          <w:szCs w:val="24"/>
          <w:lang w:eastAsia="zh-CN"/>
        </w:rPr>
        <w:t>same</w:t>
      </w:r>
      <w:r>
        <w:rPr>
          <w:szCs w:val="24"/>
          <w:lang w:eastAsia="zh-CN"/>
        </w:rPr>
        <w:t>,</w:t>
      </w:r>
    </w:p>
    <w:p w14:paraId="10B679AA" w14:textId="6AC58A5C" w:rsidR="0016537C" w:rsidRDefault="0016537C" w:rsidP="00733107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If L1-RSRP measurement delay is less than or equal to 160ms, T</w:t>
      </w:r>
      <w:r w:rsidRPr="009912F9">
        <w:rPr>
          <w:szCs w:val="24"/>
          <w:vertAlign w:val="subscript"/>
          <w:lang w:eastAsia="zh-CN"/>
        </w:rPr>
        <w:t>ssb</w:t>
      </w:r>
      <w:r>
        <w:rPr>
          <w:szCs w:val="24"/>
          <w:lang w:eastAsia="zh-CN"/>
        </w:rPr>
        <w:t xml:space="preserve"> </w:t>
      </w:r>
      <w:r w:rsidR="00615345">
        <w:rPr>
          <w:szCs w:val="24"/>
          <w:lang w:eastAsia="zh-CN"/>
        </w:rPr>
        <w:t xml:space="preserve">=0 and </w:t>
      </w:r>
      <w:r>
        <w:rPr>
          <w:szCs w:val="24"/>
          <w:lang w:eastAsia="zh-CN"/>
        </w:rPr>
        <w:t>UE is required to meet the UL Tx timing accuracy requirements</w:t>
      </w:r>
      <w:r w:rsidR="00F261D5">
        <w:rPr>
          <w:szCs w:val="24"/>
          <w:lang w:eastAsia="zh-CN"/>
        </w:rPr>
        <w:t>.</w:t>
      </w:r>
    </w:p>
    <w:p w14:paraId="436623F5" w14:textId="77777777" w:rsidR="0016537C" w:rsidRDefault="0016537C" w:rsidP="00733107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Style w:val="ui-provider"/>
        </w:rPr>
      </w:pPr>
      <w:r>
        <w:rPr>
          <w:rStyle w:val="ui-provider"/>
        </w:rPr>
        <w:t xml:space="preserve">If L1-RSRP measurement delay is more than 160ms, </w:t>
      </w:r>
      <w:r w:rsidRPr="00214A71">
        <w:rPr>
          <w:rStyle w:val="ui-provider"/>
        </w:rPr>
        <w:t>UE is allowed to transmit PDCCH-ordered RACH with or without one Tssb delay. No UE UL Tx timing accuracy</w:t>
      </w:r>
      <w:r w:rsidRPr="00214A71">
        <w:rPr>
          <w:rStyle w:val="ui-provider"/>
          <w:b/>
          <w:bCs/>
        </w:rPr>
        <w:t xml:space="preserve"> </w:t>
      </w:r>
      <w:r w:rsidRPr="00214A71">
        <w:rPr>
          <w:rStyle w:val="ui-provider"/>
        </w:rPr>
        <w:t>requirement will be defined.</w:t>
      </w:r>
      <w:bookmarkEnd w:id="16"/>
    </w:p>
    <w:p w14:paraId="0A78E9D2" w14:textId="2306ACE7" w:rsidR="00B97703" w:rsidRDefault="00B97703" w:rsidP="004F444D">
      <w:pPr>
        <w:rPr>
          <w:rFonts w:ascii="Arial" w:hAnsi="Arial" w:cs="Arial"/>
        </w:rPr>
      </w:pPr>
    </w:p>
    <w:p w14:paraId="7A6EC195" w14:textId="7421CE75" w:rsidR="001C4068" w:rsidRPr="001C4068" w:rsidRDefault="001C4068" w:rsidP="001C4068">
      <w:pPr>
        <w:spacing w:before="240" w:after="120"/>
        <w:rPr>
          <w:rFonts w:eastAsia="SimSun"/>
          <w:lang w:eastAsia="zh-CN"/>
        </w:rPr>
      </w:pPr>
      <w:r w:rsidRPr="00A868C1">
        <w:rPr>
          <w:rFonts w:eastAsia="SimSun" w:cs="Arial"/>
          <w:highlight w:val="yellow"/>
          <w:lang w:eastAsia="zh-CN"/>
        </w:rPr>
        <w:lastRenderedPageBreak/>
        <w:t>RAN4 would also like to point that the requirements for PDCCH order-based RACH are not captured in RAN4 specification</w:t>
      </w:r>
      <w:r>
        <w:rPr>
          <w:rFonts w:eastAsia="SimSun" w:cs="Arial"/>
          <w:lang w:eastAsia="zh-CN"/>
        </w:rPr>
        <w:t xml:space="preserve">. </w:t>
      </w:r>
      <w:r>
        <w:rPr>
          <w:lang w:eastAsia="zh-CN"/>
        </w:rPr>
        <w:t>RAN4 would also like to point that t</w:t>
      </w:r>
      <w:r w:rsidRPr="00233B25">
        <w:rPr>
          <w:rFonts w:eastAsia="SimSun" w:hint="eastAsia"/>
          <w:lang w:eastAsia="zh-CN"/>
        </w:rPr>
        <w:t>he</w:t>
      </w:r>
      <w:r w:rsidRPr="00233B25">
        <w:rPr>
          <w:rFonts w:eastAsia="SimSun" w:cs="Arial"/>
          <w:lang w:eastAsia="zh-CN"/>
        </w:rPr>
        <w:t xml:space="preserve"> </w:t>
      </w:r>
      <w:r w:rsidRPr="00233B25">
        <w:rPr>
          <w:rFonts w:eastAsia="SimSun" w:cs="Arial" w:hint="eastAsia"/>
          <w:lang w:eastAsia="zh-CN"/>
        </w:rPr>
        <w:t>interruption</w:t>
      </w:r>
      <w:r w:rsidRPr="00233B25">
        <w:rPr>
          <w:rFonts w:eastAsia="SimSun" w:cs="Arial"/>
          <w:lang w:eastAsia="zh-CN"/>
        </w:rPr>
        <w:t xml:space="preserve"> requirements of PDCCH ordered RACH</w:t>
      </w:r>
      <w:r w:rsidRPr="00233B25">
        <w:rPr>
          <w:rFonts w:eastAsia="SimSun" w:cs="Arial" w:hint="eastAsia"/>
          <w:lang w:eastAsia="zh-CN"/>
        </w:rPr>
        <w:t xml:space="preserve"> </w:t>
      </w:r>
      <w:r w:rsidRPr="003169F6">
        <w:rPr>
          <w:rFonts w:eastAsia="SimSun" w:cs="Arial"/>
          <w:lang w:eastAsia="zh-CN"/>
        </w:rPr>
        <w:t xml:space="preserve">on neighbour cell </w:t>
      </w:r>
      <w:r w:rsidRPr="00233B25">
        <w:rPr>
          <w:rFonts w:eastAsia="SimSun" w:cs="Arial"/>
          <w:lang w:eastAsia="zh-CN"/>
        </w:rPr>
        <w:t>will be captured in RAN</w:t>
      </w:r>
      <w:r w:rsidRPr="00233B25">
        <w:rPr>
          <w:rFonts w:eastAsia="SimSun" w:cs="Arial" w:hint="eastAsia"/>
          <w:lang w:eastAsia="zh-CN"/>
        </w:rPr>
        <w:t>4</w:t>
      </w:r>
      <w:r w:rsidRPr="00233B25">
        <w:rPr>
          <w:rFonts w:eastAsia="SimSun" w:cs="Arial"/>
          <w:lang w:eastAsia="zh-CN"/>
        </w:rPr>
        <w:t xml:space="preserve"> spec</w:t>
      </w:r>
      <w:r>
        <w:rPr>
          <w:rFonts w:eastAsia="SimSun" w:cs="Arial"/>
          <w:lang w:eastAsia="zh-CN"/>
        </w:rPr>
        <w:t>.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0C65DC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</w:t>
      </w:r>
      <w:r w:rsidR="00FD540C">
        <w:rPr>
          <w:rFonts w:ascii="Arial" w:hAnsi="Arial" w:cs="Arial"/>
          <w:b/>
        </w:rPr>
        <w:t>1</w:t>
      </w:r>
      <w:r w:rsidR="00776AA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2F07675" w14:textId="68FFEE29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D540C" w:rsidRPr="00233B25">
        <w:rPr>
          <w:rFonts w:eastAsia="SimSun"/>
          <w:lang w:eastAsia="zh-CN"/>
        </w:rPr>
        <w:t>RAN4 sincerely asks RAN</w:t>
      </w:r>
      <w:r w:rsidR="00FD540C" w:rsidRPr="00233B25">
        <w:rPr>
          <w:rFonts w:eastAsia="SimSun" w:hint="eastAsia"/>
          <w:lang w:eastAsia="zh-CN"/>
        </w:rPr>
        <w:t>1</w:t>
      </w:r>
      <w:r w:rsidR="00FD540C" w:rsidRPr="00233B25">
        <w:rPr>
          <w:rFonts w:eastAsia="SimSun"/>
          <w:lang w:eastAsia="zh-CN"/>
        </w:rPr>
        <w:t xml:space="preserve"> to take into account the above </w:t>
      </w:r>
      <w:r w:rsidR="00FD540C" w:rsidRPr="00233B25">
        <w:rPr>
          <w:rFonts w:eastAsia="SimSun" w:hint="eastAsia"/>
          <w:lang w:eastAsia="zh-CN"/>
        </w:rPr>
        <w:t>feedback</w:t>
      </w:r>
      <w:r w:rsidR="00FD540C" w:rsidRPr="00233B25">
        <w:rPr>
          <w:rFonts w:eastAsia="SimSun"/>
          <w:lang w:eastAsia="zh-CN"/>
        </w:rPr>
        <w:t xml:space="preserve"> into </w:t>
      </w:r>
      <w:r w:rsidR="00A66107" w:rsidRPr="00233B25">
        <w:rPr>
          <w:rFonts w:eastAsia="SimSun"/>
          <w:lang w:eastAsia="zh-CN"/>
        </w:rPr>
        <w:t>consideration</w:t>
      </w:r>
      <w:r w:rsidR="00A66107">
        <w:rPr>
          <w:rFonts w:eastAsia="SimSun"/>
          <w:lang w:eastAsia="zh-CN"/>
        </w:rPr>
        <w:t xml:space="preserve"> and</w:t>
      </w:r>
      <w:r w:rsidR="00FD540C">
        <w:rPr>
          <w:rFonts w:eastAsia="SimSun" w:hint="eastAsia"/>
          <w:lang w:eastAsia="zh-CN"/>
        </w:rPr>
        <w:t xml:space="preserve"> </w:t>
      </w:r>
      <w:r w:rsidR="00FD540C">
        <w:rPr>
          <w:rFonts w:eastAsia="SimSun" w:cs="Arial" w:hint="eastAsia"/>
          <w:bCs/>
          <w:lang w:eastAsia="zh-CN"/>
        </w:rPr>
        <w:t>consider</w:t>
      </w:r>
      <w:r w:rsidR="00FD540C">
        <w:rPr>
          <w:rFonts w:eastAsia="SimSun" w:cs="Arial"/>
          <w:bCs/>
          <w:lang w:eastAsia="zh-CN"/>
        </w:rPr>
        <w:t xml:space="preserve"> </w:t>
      </w:r>
      <w:r w:rsidR="00406D40">
        <w:rPr>
          <w:rFonts w:eastAsia="SimSun" w:cs="Arial"/>
          <w:bCs/>
          <w:lang w:eastAsia="zh-CN"/>
        </w:rPr>
        <w:t>capturing</w:t>
      </w:r>
      <w:r w:rsidR="00FD540C" w:rsidRPr="00233B25">
        <w:rPr>
          <w:rFonts w:eastAsia="SimSun" w:hint="eastAsia"/>
          <w:lang w:eastAsia="zh-CN"/>
        </w:rPr>
        <w:t xml:space="preserve"> the </w:t>
      </w:r>
      <w:r w:rsidR="00EA4A16">
        <w:rPr>
          <w:rFonts w:eastAsia="SimSun"/>
          <w:lang w:eastAsia="zh-CN"/>
        </w:rPr>
        <w:t>further agreements on</w:t>
      </w:r>
      <w:r w:rsidR="00FD540C" w:rsidRPr="00233B25">
        <w:rPr>
          <w:rFonts w:eastAsia="SimSun" w:hint="eastAsia"/>
          <w:lang w:eastAsia="zh-CN"/>
        </w:rPr>
        <w:t xml:space="preserve"> </w:t>
      </w:r>
      <w:r w:rsidR="00FD540C" w:rsidRPr="00233B25">
        <w:rPr>
          <w:rFonts w:eastAsia="SimSun"/>
          <w:bCs/>
          <w:lang w:eastAsia="zh-CN"/>
        </w:rPr>
        <w:t>T</w:t>
      </w:r>
      <w:r w:rsidR="00FD540C" w:rsidRPr="00233B25">
        <w:rPr>
          <w:rFonts w:eastAsia="SimSun"/>
          <w:bCs/>
          <w:vertAlign w:val="subscript"/>
          <w:lang w:eastAsia="zh-CN"/>
        </w:rPr>
        <w:t>SSB</w:t>
      </w:r>
      <w:r w:rsidR="00FD540C" w:rsidRPr="00233B25">
        <w:rPr>
          <w:rFonts w:eastAsia="SimSun" w:hint="eastAsia"/>
          <w:bCs/>
          <w:vertAlign w:val="subscript"/>
          <w:lang w:eastAsia="zh-CN"/>
        </w:rPr>
        <w:t xml:space="preserve"> </w:t>
      </w:r>
      <w:r w:rsidR="00FD540C" w:rsidRPr="00233B25">
        <w:rPr>
          <w:rFonts w:eastAsia="SimSun" w:hint="eastAsia"/>
          <w:bCs/>
          <w:lang w:eastAsia="zh-CN"/>
        </w:rPr>
        <w:t xml:space="preserve">and </w:t>
      </w:r>
      <w:r w:rsidR="00FD540C" w:rsidRPr="00233B25">
        <w:rPr>
          <w:rFonts w:eastAsia="SimSun"/>
          <w:bCs/>
          <w:lang w:eastAsia="zh-CN"/>
        </w:rPr>
        <w:t>∆</w:t>
      </w:r>
      <w:r w:rsidR="00FD540C" w:rsidRPr="00233B25">
        <w:rPr>
          <w:rFonts w:eastAsia="SimSun"/>
          <w:bCs/>
          <w:vertAlign w:val="subscript"/>
          <w:lang w:eastAsia="zh-CN"/>
        </w:rPr>
        <w:t>RF</w:t>
      </w:r>
      <w:r w:rsidR="00FD540C" w:rsidRPr="00233B25">
        <w:rPr>
          <w:rFonts w:eastAsia="SimSun" w:hint="eastAsia"/>
          <w:bCs/>
          <w:vertAlign w:val="subscript"/>
          <w:lang w:eastAsia="zh-CN"/>
        </w:rPr>
        <w:t>/BB</w:t>
      </w:r>
      <w:r w:rsidR="00FD540C" w:rsidRPr="00233B25">
        <w:rPr>
          <w:rFonts w:eastAsia="SimSun"/>
          <w:bCs/>
          <w:vertAlign w:val="subscript"/>
          <w:lang w:eastAsia="zh-CN"/>
        </w:rPr>
        <w:t>_preparation</w:t>
      </w:r>
      <w:r w:rsidR="00FD540C" w:rsidRPr="00233B25">
        <w:rPr>
          <w:rFonts w:eastAsia="SimSun" w:hint="eastAsia"/>
          <w:bCs/>
          <w:lang w:eastAsia="zh-CN"/>
        </w:rPr>
        <w:t xml:space="preserve"> in </w:t>
      </w:r>
      <w:r w:rsidR="00FD540C" w:rsidRPr="00233B25">
        <w:rPr>
          <w:rFonts w:eastAsia="SimSun"/>
          <w:lang w:eastAsia="zh-CN"/>
        </w:rPr>
        <w:t xml:space="preserve">RAN1 </w:t>
      </w:r>
      <w:proofErr w:type="gramStart"/>
      <w:r w:rsidR="00FD540C" w:rsidRPr="00233B25">
        <w:rPr>
          <w:rFonts w:eastAsia="SimSun"/>
          <w:lang w:eastAsia="zh-CN"/>
        </w:rPr>
        <w:t>spec</w:t>
      </w:r>
      <w:r w:rsidR="00FD540C">
        <w:rPr>
          <w:rFonts w:eastAsia="SimSun"/>
          <w:lang w:eastAsia="zh-CN"/>
        </w:rPr>
        <w:t>, and</w:t>
      </w:r>
      <w:proofErr w:type="gramEnd"/>
      <w:r w:rsidR="00FD540C">
        <w:rPr>
          <w:rFonts w:eastAsia="SimSun"/>
          <w:lang w:eastAsia="zh-CN"/>
        </w:rPr>
        <w:t xml:space="preserve"> provide feedback if any</w:t>
      </w:r>
      <w:r w:rsidR="00FD540C">
        <w:rPr>
          <w:rFonts w:ascii="Arial" w:hAnsi="Arial" w:cs="Arial"/>
        </w:rPr>
        <w:t>.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91DA30" w14:textId="32403B64" w:rsidR="006B7DB9" w:rsidRDefault="006B7DB9" w:rsidP="006B7DB9">
      <w:pPr>
        <w:rPr>
          <w:bCs/>
        </w:rPr>
      </w:pPr>
      <w:r>
        <w:rPr>
          <w:bCs/>
        </w:rPr>
        <w:t>TSG RAN WG4 meeting #11</w:t>
      </w:r>
      <w:r w:rsidR="00514B39">
        <w:rPr>
          <w:bCs/>
        </w:rPr>
        <w:t>0-bis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F38E6">
        <w:rPr>
          <w:bCs/>
        </w:rPr>
        <w:t>15</w:t>
      </w:r>
      <w:r>
        <w:rPr>
          <w:bCs/>
        </w:rPr>
        <w:t xml:space="preserve"> Apr. 202</w:t>
      </w:r>
      <w:r w:rsidR="00573C6A">
        <w:rPr>
          <w:bCs/>
        </w:rPr>
        <w:t>4</w:t>
      </w:r>
      <w:r>
        <w:rPr>
          <w:bCs/>
        </w:rPr>
        <w:t xml:space="preserve"> to </w:t>
      </w:r>
      <w:r w:rsidR="007F38E6">
        <w:rPr>
          <w:bCs/>
        </w:rPr>
        <w:t>19</w:t>
      </w:r>
      <w:r>
        <w:rPr>
          <w:bCs/>
        </w:rPr>
        <w:t xml:space="preserve"> Apr. 202</w:t>
      </w:r>
      <w:r w:rsidR="00573C6A">
        <w:rPr>
          <w:bCs/>
        </w:rPr>
        <w:t>4</w:t>
      </w:r>
      <w:r>
        <w:rPr>
          <w:bCs/>
        </w:rPr>
        <w:tab/>
      </w:r>
      <w:r>
        <w:rPr>
          <w:bCs/>
        </w:rPr>
        <w:tab/>
      </w:r>
      <w:r w:rsidR="00FD540C">
        <w:rPr>
          <w:bCs/>
        </w:rPr>
        <w:t>Changsha</w:t>
      </w:r>
      <w:r>
        <w:rPr>
          <w:bCs/>
        </w:rPr>
        <w:t>, China</w:t>
      </w:r>
    </w:p>
    <w:p w14:paraId="10AB63CF" w14:textId="4B50F637" w:rsidR="00514B39" w:rsidRDefault="00514B39" w:rsidP="00514B39">
      <w:pPr>
        <w:rPr>
          <w:bCs/>
        </w:rPr>
      </w:pPr>
      <w:r>
        <w:rPr>
          <w:bCs/>
        </w:rPr>
        <w:t>TSG RAN WG4 meeting #111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20 May 2024 to 24</w:t>
      </w:r>
      <w:r w:rsidR="00573C6A">
        <w:rPr>
          <w:bCs/>
        </w:rPr>
        <w:t xml:space="preserve"> May 2024</w:t>
      </w:r>
      <w:r>
        <w:rPr>
          <w:bCs/>
        </w:rPr>
        <w:tab/>
      </w:r>
      <w:r>
        <w:rPr>
          <w:bCs/>
        </w:rPr>
        <w:tab/>
      </w:r>
      <w:r w:rsidR="00573C6A">
        <w:rPr>
          <w:bCs/>
        </w:rPr>
        <w:t>Fukuoka City</w:t>
      </w:r>
      <w:r>
        <w:rPr>
          <w:bCs/>
        </w:rPr>
        <w:t xml:space="preserve">, </w:t>
      </w:r>
      <w:r w:rsidR="00EC3684">
        <w:rPr>
          <w:bCs/>
        </w:rPr>
        <w:t>Japan</w:t>
      </w:r>
    </w:p>
    <w:p w14:paraId="7A40528A" w14:textId="77777777" w:rsidR="00514B39" w:rsidRDefault="00514B39" w:rsidP="006B7DB9">
      <w:pPr>
        <w:rPr>
          <w:bCs/>
        </w:rPr>
      </w:pPr>
    </w:p>
    <w:p w14:paraId="6496A9D2" w14:textId="77777777" w:rsidR="006B7DB9" w:rsidRPr="002F1940" w:rsidRDefault="006B7DB9" w:rsidP="00FF6C41"/>
    <w:sectPr w:rsidR="006B7DB9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6339" w14:textId="77777777" w:rsidR="002B6265" w:rsidRDefault="002B6265">
      <w:pPr>
        <w:spacing w:after="0"/>
      </w:pPr>
      <w:r>
        <w:separator/>
      </w:r>
    </w:p>
  </w:endnote>
  <w:endnote w:type="continuationSeparator" w:id="0">
    <w:p w14:paraId="6799A063" w14:textId="77777777" w:rsidR="002B6265" w:rsidRDefault="002B6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ADCB" w14:textId="77777777" w:rsidR="002B6265" w:rsidRDefault="002B6265">
      <w:pPr>
        <w:spacing w:after="0"/>
      </w:pPr>
      <w:r>
        <w:separator/>
      </w:r>
    </w:p>
  </w:footnote>
  <w:footnote w:type="continuationSeparator" w:id="0">
    <w:p w14:paraId="18278607" w14:textId="77777777" w:rsidR="002B6265" w:rsidRDefault="002B62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3DB"/>
    <w:multiLevelType w:val="hybridMultilevel"/>
    <w:tmpl w:val="C9EA97F0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9A4CD5"/>
    <w:multiLevelType w:val="hybridMultilevel"/>
    <w:tmpl w:val="C40EF4F2"/>
    <w:lvl w:ilvl="0" w:tplc="72905A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9B40D2"/>
    <w:multiLevelType w:val="hybridMultilevel"/>
    <w:tmpl w:val="17EC32A4"/>
    <w:lvl w:ilvl="0" w:tplc="F2148A70">
      <w:numFmt w:val="bullet"/>
      <w:lvlText w:val="•"/>
      <w:lvlJc w:val="left"/>
      <w:pPr>
        <w:ind w:left="786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F671FE7"/>
    <w:multiLevelType w:val="hybridMultilevel"/>
    <w:tmpl w:val="49AA79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8783064">
    <w:abstractNumId w:val="7"/>
  </w:num>
  <w:num w:numId="2" w16cid:durableId="121967001">
    <w:abstractNumId w:val="5"/>
  </w:num>
  <w:num w:numId="3" w16cid:durableId="1048577291">
    <w:abstractNumId w:val="3"/>
  </w:num>
  <w:num w:numId="4" w16cid:durableId="1982341942">
    <w:abstractNumId w:val="1"/>
  </w:num>
  <w:num w:numId="5" w16cid:durableId="1548688782">
    <w:abstractNumId w:val="6"/>
  </w:num>
  <w:num w:numId="6" w16cid:durableId="1754937885">
    <w:abstractNumId w:val="9"/>
  </w:num>
  <w:num w:numId="7" w16cid:durableId="526647733">
    <w:abstractNumId w:val="8"/>
  </w:num>
  <w:num w:numId="8" w16cid:durableId="829516492">
    <w:abstractNumId w:val="0"/>
  </w:num>
  <w:num w:numId="9" w16cid:durableId="1768967008">
    <w:abstractNumId w:val="2"/>
  </w:num>
  <w:num w:numId="10" w16cid:durableId="1274484694">
    <w:abstractNumId w:val="10"/>
  </w:num>
  <w:num w:numId="11" w16cid:durableId="1346435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23"/>
    <w:rsid w:val="00010D06"/>
    <w:rsid w:val="00016D6D"/>
    <w:rsid w:val="00017F23"/>
    <w:rsid w:val="00042431"/>
    <w:rsid w:val="0008520F"/>
    <w:rsid w:val="000906E9"/>
    <w:rsid w:val="000B0AF2"/>
    <w:rsid w:val="000F6242"/>
    <w:rsid w:val="00104561"/>
    <w:rsid w:val="001271EC"/>
    <w:rsid w:val="00161826"/>
    <w:rsid w:val="0016537C"/>
    <w:rsid w:val="001741EA"/>
    <w:rsid w:val="001872BC"/>
    <w:rsid w:val="001C4068"/>
    <w:rsid w:val="001E0D7F"/>
    <w:rsid w:val="001E29F2"/>
    <w:rsid w:val="0020349A"/>
    <w:rsid w:val="00221404"/>
    <w:rsid w:val="002B6265"/>
    <w:rsid w:val="002F1940"/>
    <w:rsid w:val="00307AC1"/>
    <w:rsid w:val="003617D6"/>
    <w:rsid w:val="00370E6F"/>
    <w:rsid w:val="00383545"/>
    <w:rsid w:val="00384B80"/>
    <w:rsid w:val="003959FA"/>
    <w:rsid w:val="00397D99"/>
    <w:rsid w:val="003A52F6"/>
    <w:rsid w:val="003D38C6"/>
    <w:rsid w:val="00406D40"/>
    <w:rsid w:val="004116A3"/>
    <w:rsid w:val="00433500"/>
    <w:rsid w:val="00433F71"/>
    <w:rsid w:val="00440D43"/>
    <w:rsid w:val="00485A8C"/>
    <w:rsid w:val="004E3939"/>
    <w:rsid w:val="004F444D"/>
    <w:rsid w:val="00514B39"/>
    <w:rsid w:val="005171DC"/>
    <w:rsid w:val="0053252F"/>
    <w:rsid w:val="00561B3D"/>
    <w:rsid w:val="00573C6A"/>
    <w:rsid w:val="005949B4"/>
    <w:rsid w:val="005E6387"/>
    <w:rsid w:val="005F737C"/>
    <w:rsid w:val="00615345"/>
    <w:rsid w:val="006177C4"/>
    <w:rsid w:val="0066602F"/>
    <w:rsid w:val="006A4523"/>
    <w:rsid w:val="006B7DB9"/>
    <w:rsid w:val="006C612B"/>
    <w:rsid w:val="006D5B7C"/>
    <w:rsid w:val="00733107"/>
    <w:rsid w:val="00767135"/>
    <w:rsid w:val="00776AA4"/>
    <w:rsid w:val="007F24F9"/>
    <w:rsid w:val="007F38E6"/>
    <w:rsid w:val="007F4F92"/>
    <w:rsid w:val="007F5369"/>
    <w:rsid w:val="00810EB5"/>
    <w:rsid w:val="00812C72"/>
    <w:rsid w:val="00820A7D"/>
    <w:rsid w:val="00852B38"/>
    <w:rsid w:val="00852D52"/>
    <w:rsid w:val="008705FE"/>
    <w:rsid w:val="00875415"/>
    <w:rsid w:val="00892060"/>
    <w:rsid w:val="008D6145"/>
    <w:rsid w:val="008D772F"/>
    <w:rsid w:val="009912F9"/>
    <w:rsid w:val="0099764C"/>
    <w:rsid w:val="009B30A6"/>
    <w:rsid w:val="009B5AD2"/>
    <w:rsid w:val="009D6C81"/>
    <w:rsid w:val="009E111F"/>
    <w:rsid w:val="009F3BE6"/>
    <w:rsid w:val="00A06D31"/>
    <w:rsid w:val="00A23461"/>
    <w:rsid w:val="00A51D5C"/>
    <w:rsid w:val="00A55114"/>
    <w:rsid w:val="00A66107"/>
    <w:rsid w:val="00A72CCE"/>
    <w:rsid w:val="00A868C1"/>
    <w:rsid w:val="00A9497B"/>
    <w:rsid w:val="00AD1ABE"/>
    <w:rsid w:val="00AD214D"/>
    <w:rsid w:val="00AD7BCA"/>
    <w:rsid w:val="00B23CCD"/>
    <w:rsid w:val="00B26277"/>
    <w:rsid w:val="00B366CF"/>
    <w:rsid w:val="00B45A38"/>
    <w:rsid w:val="00B97703"/>
    <w:rsid w:val="00BB7303"/>
    <w:rsid w:val="00BC756D"/>
    <w:rsid w:val="00BD4CE1"/>
    <w:rsid w:val="00C010BE"/>
    <w:rsid w:val="00C1007D"/>
    <w:rsid w:val="00C23993"/>
    <w:rsid w:val="00C26DE7"/>
    <w:rsid w:val="00C44CBF"/>
    <w:rsid w:val="00C45F8E"/>
    <w:rsid w:val="00C72EA2"/>
    <w:rsid w:val="00C77672"/>
    <w:rsid w:val="00CA767C"/>
    <w:rsid w:val="00CE729A"/>
    <w:rsid w:val="00CF6087"/>
    <w:rsid w:val="00D20B1E"/>
    <w:rsid w:val="00D20E82"/>
    <w:rsid w:val="00D643C1"/>
    <w:rsid w:val="00DA523F"/>
    <w:rsid w:val="00DC6F5F"/>
    <w:rsid w:val="00DF783D"/>
    <w:rsid w:val="00E04B53"/>
    <w:rsid w:val="00E1445E"/>
    <w:rsid w:val="00EA4A16"/>
    <w:rsid w:val="00EC3684"/>
    <w:rsid w:val="00EF2FDD"/>
    <w:rsid w:val="00F059EA"/>
    <w:rsid w:val="00F261D5"/>
    <w:rsid w:val="00F3245A"/>
    <w:rsid w:val="00F94497"/>
    <w:rsid w:val="00FB6C23"/>
    <w:rsid w:val="00FD540C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25541A05"/>
  <w15:docId w15:val="{64948334-EBC7-49CA-AE1B-2E1A81D1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001023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001023"/>
    <w:rPr>
      <w:rFonts w:eastAsia="SimSun"/>
      <w:lang w:eastAsia="en-US"/>
    </w:rPr>
  </w:style>
  <w:style w:type="character" w:customStyle="1" w:styleId="ListParagraphChar1">
    <w:name w:val="List Paragraph Char1"/>
    <w:aliases w:val="Lettre d'introduction Char,목록단락 Char"/>
    <w:uiPriority w:val="34"/>
    <w:qFormat/>
    <w:locked/>
    <w:rsid w:val="00A06D31"/>
    <w:rPr>
      <w:rFonts w:ascii="Times New Roman" w:eastAsia="Times New Roman" w:hAnsi="Times New Roman"/>
    </w:rPr>
  </w:style>
  <w:style w:type="table" w:styleId="TableGrid">
    <w:name w:val="Table Grid"/>
    <w:aliases w:val="TableGrid"/>
    <w:basedOn w:val="TableNormal"/>
    <w:qFormat/>
    <w:rsid w:val="004F444D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65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0E5DC-0C3C-43FE-91AB-5647FB88F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C9600-F818-40BC-9613-F682C0D39F5F}">
  <ds:schemaRefs>
    <ds:schemaRef ds:uri="http://schemas.microsoft.com/office/2006/metadata/properties"/>
    <ds:schemaRef ds:uri="d8762117-8292-4133-b1c7-eab5c6487cfd"/>
    <ds:schemaRef ds:uri="http://schemas.microsoft.com/sharepoint/v3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79BFA627-999F-4525-B385-B3A8AF5A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458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Ericsson, Venkat</cp:lastModifiedBy>
  <cp:revision>58</cp:revision>
  <cp:lastPrinted>2002-04-23T07:10:00Z</cp:lastPrinted>
  <dcterms:created xsi:type="dcterms:W3CDTF">2023-10-30T17:26:00Z</dcterms:created>
  <dcterms:modified xsi:type="dcterms:W3CDTF">2024-02-19T21:34:00Z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